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Albee Oppedisano</w:t>
      </w:r>
    </w:p>
    <w:p w:rsidR="00000000" w:rsidDel="00000000" w:rsidP="00000000" w:rsidRDefault="00000000" w:rsidRPr="00000000" w14:paraId="00000002">
      <w:pPr>
        <w:shd w:fill="ffffff" w:val="clear"/>
        <w:spacing w:line="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Professor Arthur</w:t>
      </w:r>
    </w:p>
    <w:p w:rsidR="00000000" w:rsidDel="00000000" w:rsidP="00000000" w:rsidRDefault="00000000" w:rsidRPr="00000000" w14:paraId="00000003">
      <w:pPr>
        <w:shd w:fill="ffffff" w:val="clear"/>
        <w:spacing w:line="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ENC1102</w:t>
      </w:r>
    </w:p>
    <w:p w:rsidR="00000000" w:rsidDel="00000000" w:rsidP="00000000" w:rsidRDefault="00000000" w:rsidRPr="00000000" w14:paraId="00000004">
      <w:pPr>
        <w:shd w:fill="ffffff" w:val="clear"/>
        <w:spacing w:line="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18 October 2026</w:t>
      </w:r>
    </w:p>
    <w:p w:rsidR="00000000" w:rsidDel="00000000" w:rsidP="00000000" w:rsidRDefault="00000000" w:rsidRPr="00000000" w14:paraId="00000005">
      <w:pPr>
        <w:shd w:fill="ffffff" w:val="clear"/>
        <w:spacing w:line="48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Classroom to Camera: Academic Rhetoric in Student TikTok Videos</w:t>
      </w:r>
    </w:p>
    <w:p w:rsidR="00000000" w:rsidDel="00000000" w:rsidP="00000000" w:rsidRDefault="00000000" w:rsidRPr="00000000" w14:paraId="00000006">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Abstract</w:t>
      </w:r>
    </w:p>
    <w:p w:rsidR="00000000" w:rsidDel="00000000" w:rsidP="00000000" w:rsidRDefault="00000000" w:rsidRPr="00000000" w14:paraId="00000007">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Millions of college students watch and make TikTok videos every week. At the same time they take writing classes where they learn about audience, purpose and appeals (ethos, pathos and logos). Do those lessons show up in the videos students make for fun? That is the main question I want to answer: How do undergraduate students use rhetorical strategies learned in academic settings when creating TikTok videos? The idea is to see how writing skills move (or “transfer”) from school to everyday life. To answer this question I will content analyze five public TikTok videos made by creators who say they are undergraduates. Three will be regular videos and two will be videos where student creators explain how they plan and edit their content. I will look for rhetorical moves (hooks, audience awareness etc) in each video then compare them to what is taught in first year writing. This research can help writing teachers see what students know outside class. It can also help teachers connect classroom lessons to digital spaces where students communicate.</w:t>
      </w:r>
    </w:p>
    <w:p w:rsidR="00000000" w:rsidDel="00000000" w:rsidP="00000000" w:rsidRDefault="00000000" w:rsidRPr="00000000" w14:paraId="00000008">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Introduction</w:t>
      </w:r>
    </w:p>
    <w:p w:rsidR="00000000" w:rsidDel="00000000" w:rsidP="00000000" w:rsidRDefault="00000000" w:rsidRPr="00000000" w14:paraId="00000009">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TikTok is one of the most popular apps among college students. Every day students film, edit and post short videos about school, food, jobs, fashion and their own lives too. Some of these videos are planned in advance. A creator has only a few seconds to grab attention before a viewer scrolls away so they choose an opening line that will keep people watching or use captions/music as well. It’s all about reaching an audience and getting a message across. For example , if I am a college kid looking for new study hacks, I am going to watch the video that captivates me most.</w:t>
      </w:r>
    </w:p>
    <w:p w:rsidR="00000000" w:rsidDel="00000000" w:rsidP="00000000" w:rsidRDefault="00000000" w:rsidRPr="00000000" w14:paraId="0000000A">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At the same time many of these students are sitting in writing classes. In first year composition students learn about rhetorical situations, audience, purpose, ethos, pathos and logos; they write thesis statements; organize their ideas; support claims with evidence. Teachers hope that students will use those skills elsewhere too, not just in class. Writing scholars call this idea transfer.</w:t>
      </w:r>
    </w:p>
    <w:p w:rsidR="00000000" w:rsidDel="00000000" w:rsidP="00000000" w:rsidRDefault="00000000" w:rsidRPr="00000000" w14:paraId="0000000B">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problem is that we don’t know much about whether this transfer actually happens on platforms like TikTok. Most of the transfer research looks at how students move from one class to another or school to work (Wardle). Less research looks at how classroom lessons show up in students’ social media. Some scholars have started studying social media and writing together (Alexander et al.). But TikTok is new and works differently than older platforms because of short videos, trending sounds and strong algorithms (Zulli and Zulli).</w:t>
      </w:r>
    </w:p>
    <w:p w:rsidR="00000000" w:rsidDel="00000000" w:rsidP="00000000" w:rsidRDefault="00000000" w:rsidRPr="00000000" w14:paraId="0000000C">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purpose of this research is to find out how undergraduate students use rhetorical strategies from their classes when they make TikTok videos. I want to know which strategies they carry over, which ones change and which ones leave behind. I also want to know how students themselves describe the connection or lack thereof between school writing and TikTok.</w:t>
      </w:r>
    </w:p>
    <w:p w:rsidR="00000000" w:rsidDel="00000000" w:rsidP="00000000" w:rsidRDefault="00000000" w:rsidRPr="00000000" w14:paraId="0000000D">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This research is important for several reasons. First, it links to rhetoric and literacy. Second, it adds to writing studies since TikTok has not been studied much in transfer research. Third, it can help writing teachers. If teachers know students use rhetorical skills already on TikTok they can build on those skills in class and show students their work online is real composing. Finally this study might bridge the gap between how students write in school and how they communicate in everyday life. The next section looks at what scholars have said about these ideas before.</w:t>
      </w:r>
    </w:p>
    <w:p w:rsidR="00000000" w:rsidDel="00000000" w:rsidP="00000000" w:rsidRDefault="00000000" w:rsidRPr="00000000" w14:paraId="0000000E">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Literature Review</w:t>
      </w:r>
    </w:p>
    <w:p w:rsidR="00000000" w:rsidDel="00000000" w:rsidP="00000000" w:rsidRDefault="00000000" w:rsidRPr="00000000" w14:paraId="0000000F">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This project draws on three areas of scholarship: rhetorical theory, multimodal composition and writing transfer; new research about TikTok as well.</w:t>
      </w:r>
    </w:p>
    <w:p w:rsidR="00000000" w:rsidDel="00000000" w:rsidP="00000000" w:rsidRDefault="00000000" w:rsidRPr="00000000" w14:paraId="00000010">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first area is rhetorical theory. Lloyd Bitzer says rhetoric always happens in a situation (6). He lists “three constituents of any rhetorical situation”: a problem that needs to be responded to, an audience who can act and limits on what the speaker can say (6). This fits TikTok because a video responds to a situation too. A creator has a reason to post and a group of viewers in mind; time length and app features are limits. Bitzer gives me a way to think about TikTok videos not just as entertainment.</w:t>
      </w:r>
    </w:p>
    <w:p w:rsidR="00000000" w:rsidDel="00000000" w:rsidP="00000000" w:rsidRDefault="00000000" w:rsidRPr="00000000" w14:paraId="00000011">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second area is multimodal composition. Kathleen Blake Yancey says writing teachers need to notice what students write outside school (digital writing). As the title of her article says, composition today is not just words; a TikTok video with speech, captions, music and editing are all examples of text like that. Yancey also builds on Bitzer. Bitzer shows that a text responds to a situation and Yancey shows that the text doesn’t have to be on paper either.</w:t>
      </w:r>
    </w:p>
    <w:p w:rsidR="00000000" w:rsidDel="00000000" w:rsidP="00000000" w:rsidRDefault="00000000" w:rsidRPr="00000000" w14:paraId="00000012">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third area is writing transfer. Elizabeth Wardle followed first year writing students into later courses to see if they used what was learned; she found that students often “did not perceive a need to adopt or adapt” those skills in new classes (76). Wardle’s study shows transfer isn’t automatic. That is important for my project because students may not think of TikTok as real writing. If they don’t see the link, they won’t use classroom skills on purpose.</w:t>
      </w:r>
    </w:p>
    <w:p w:rsidR="00000000" w:rsidDel="00000000" w:rsidP="00000000" w:rsidRDefault="00000000" w:rsidRPr="00000000" w14:paraId="00000013">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More recent work brings multimodality and transfer together. Multimodal Composing and Writing Transfer (Alexander et al.) studies how students move writing knowledge across media and settings: Anna V Knutson interviews students in campus organizations about writing for social media. One student “is thinking in sophisticated ways about the relationship between genre and multimodality in online writing” (108). Ryan P Shepherd calls social media an “other curriculum” where students learn to write outside school (126). These chapters are more hopeful than Wardle’s because they show that transfer can happen outside of school but they mostly look at platforms built around images and text, not short videos.</w:t>
      </w:r>
    </w:p>
    <w:p w:rsidR="00000000" w:rsidDel="00000000" w:rsidP="00000000" w:rsidRDefault="00000000" w:rsidRPr="00000000" w14:paraId="00000014">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Then there is research that says TikTok has its own way of communicating. Diana Zulli and David James Zulli say that TikTok is built around imitation: Users copy sounds, dances and formats and then add their own twist to it all. So TikTok creators have to learn the app’s unwritten rules in order to be understood. In Bitzer’s terms these are new limits on what a creator can say and they may support or compete with the rules students learn in school.</w:t>
      </w:r>
    </w:p>
    <w:p w:rsidR="00000000" w:rsidDel="00000000" w:rsidP="00000000" w:rsidRDefault="00000000" w:rsidRPr="00000000" w14:paraId="00000015">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Taken together these sources tell us that there is a gap. Scholars agree rhetoric is situational, multimodal texts count as composing and transfer is hard but possible. But few studies look closely at the rhetorical choices inside student TikTok videos. My research will help close this gap by analyzing student videos and the way student creators explain their choices.</w:t>
      </w:r>
    </w:p>
    <w:p w:rsidR="00000000" w:rsidDel="00000000" w:rsidP="00000000" w:rsidRDefault="00000000" w:rsidRPr="00000000" w14:paraId="00000016">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Research Questions &amp; Aims.</w:t>
      </w:r>
    </w:p>
    <w:p w:rsidR="00000000" w:rsidDel="00000000" w:rsidP="00000000" w:rsidRDefault="00000000" w:rsidRPr="00000000" w14:paraId="00000017">
      <w:pPr>
        <w:shd w:fill="ffffff" w:val="clear"/>
        <w:spacing w:before="120"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This study is driven by one main question and two smaller questions:</w:t>
      </w:r>
    </w:p>
    <w:p w:rsidR="00000000" w:rsidDel="00000000" w:rsidP="00000000" w:rsidRDefault="00000000" w:rsidRPr="00000000" w14:paraId="00000018">
      <w:pPr>
        <w:numPr>
          <w:ilvl w:val="0"/>
          <w:numId w:val="1"/>
        </w:numPr>
        <w:shd w:fill="ffffff" w:val="clear"/>
        <w:spacing w:after="0" w:afterAutospacing="0" w:before="120" w:line="360" w:lineRule="auto"/>
        <w:ind w:left="720" w:hanging="36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How do undergraduate students apply rhetorical strategies learned in the classroom when making TikTok videos?</w:t>
      </w:r>
    </w:p>
    <w:p w:rsidR="00000000" w:rsidDel="00000000" w:rsidP="00000000" w:rsidRDefault="00000000" w:rsidRPr="00000000" w14:paraId="00000019">
      <w:pPr>
        <w:numPr>
          <w:ilvl w:val="0"/>
          <w:numId w:val="1"/>
        </w:numPr>
        <w:shd w:fill="ffffff" w:val="clear"/>
        <w:spacing w:after="0" w:afterAutospacing="0" w:before="0" w:beforeAutospacing="0" w:line="360" w:lineRule="auto"/>
        <w:ind w:left="720" w:hanging="36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Which classroom strategies (audience awareness, a clear purpose and ethos, pathos and logos appeals) are most frequently found in students’ videos?</w:t>
      </w:r>
    </w:p>
    <w:p w:rsidR="00000000" w:rsidDel="00000000" w:rsidP="00000000" w:rsidRDefault="00000000" w:rsidRPr="00000000" w14:paraId="0000001A">
      <w:pPr>
        <w:numPr>
          <w:ilvl w:val="0"/>
          <w:numId w:val="1"/>
        </w:numPr>
        <w:shd w:fill="ffffff" w:val="clear"/>
        <w:spacing w:before="0" w:beforeAutospacing="0" w:line="360" w:lineRule="auto"/>
        <w:ind w:left="720" w:hanging="36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How do student creators talk about their choices when they describe how they make their TikTok videos? Do they connect those choices to school writing?</w:t>
      </w:r>
    </w:p>
    <w:p w:rsidR="00000000" w:rsidDel="00000000" w:rsidP="00000000" w:rsidRDefault="00000000" w:rsidRPr="00000000" w14:paraId="0000001B">
      <w:pPr>
        <w:shd w:fill="ffffff" w:val="clear"/>
        <w:spacing w:before="120" w:line="360" w:lineRule="auto"/>
        <w:ind w:left="0"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These questions look at rhetoric in two ways. The first two ask what students actually do. The third question looks at how students explain their choices in videos where creators talk about how they make content. </w:t>
      </w:r>
    </w:p>
    <w:p w:rsidR="00000000" w:rsidDel="00000000" w:rsidP="00000000" w:rsidRDefault="00000000" w:rsidRPr="00000000" w14:paraId="0000001C">
      <w:pPr>
        <w:shd w:fill="ffffff" w:val="clear"/>
        <w:spacing w:before="120" w:line="360" w:lineRule="auto"/>
        <w:ind w:left="0"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study has four main aims. The first aim is to identify rhetorical strategies students use when they plan, film and edit TikTok videos. The second aim is to compare these strategies with those taught in first year writing courses so I can see where classroom rhetoric overlaps with TikTok and where it does not; the third aim is to see how aware students seem to be of this connection when they explain their own videos. The fourth aim is to suggest ways writing teachers can use TikTok in class. By looking closely at both videos and students’ own explanations this study treats TikTok as a real space for composing, literacy and rhetoric.</w:t>
      </w:r>
    </w:p>
    <w:p w:rsidR="00000000" w:rsidDel="00000000" w:rsidP="00000000" w:rsidRDefault="00000000" w:rsidRPr="00000000" w14:paraId="0000001D">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Methods/Design</w:t>
      </w:r>
    </w:p>
    <w:p w:rsidR="00000000" w:rsidDel="00000000" w:rsidP="00000000" w:rsidRDefault="00000000" w:rsidRPr="00000000" w14:paraId="0000001E">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This study will be qualitative content analysis. I won’t survey or interview anyone. I will only study public TikTok videos made by undergraduate students. That design allows me to do the whole thing myself.</w:t>
      </w:r>
    </w:p>
    <w:p w:rsidR="00000000" w:rsidDel="00000000" w:rsidP="00000000" w:rsidRDefault="00000000" w:rsidRPr="00000000" w14:paraId="0000001F">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First I will find three public TikTok videos from creators who say they are undergrads and then do hashtag searches such as #collegelife, #studytok and #freshmanyear. Each video will be from a different creator; I’ll choose different kinds of videos (study tip video, day in the life video, opinion video), each one will be posted at different times.</w:t>
      </w:r>
    </w:p>
    <w:p w:rsidR="00000000" w:rsidDel="00000000" w:rsidP="00000000" w:rsidRDefault="00000000" w:rsidRPr="00000000" w14:paraId="00000020">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Second I will add two videos where student creators describe how they plan, film or edit their own TikToks. Lots of people post “how I make my videos” content. These videos will answer my third research question: How students describe their own choices. So now we have five videos which are small enough that I can study each one separately.</w:t>
      </w:r>
    </w:p>
    <w:p w:rsidR="00000000" w:rsidDel="00000000" w:rsidP="00000000" w:rsidRDefault="00000000" w:rsidRPr="00000000" w14:paraId="00000021">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To analyze the videos I will do a close rhetorical analysis. I’ll watch each video several times and take notes on how it uses strategies from first year writing (audience, purpose, ethos, pathos, logos and organization. For example a strong opening hook is an introduction; call to action is a conclusion. Strategies specific to TikTok like trending sounds captions on-screen text will be noted as well. Then I’ll read through all my notes to see patterns and pick a few strong examples to describe closely.</w:t>
      </w:r>
    </w:p>
    <w:p w:rsidR="00000000" w:rsidDel="00000000" w:rsidP="00000000" w:rsidRDefault="00000000" w:rsidRPr="00000000" w14:paraId="00000022">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I will only use videos that are public. In my final report I won’t put usernames, faces or links because creators' privacy is at risk so I will describe the videos in my own words. Because I won’t contact anyone directly, consent forms don’t need to be filled out but I will check this plan with my instructor first.</w:t>
      </w:r>
    </w:p>
    <w:p w:rsidR="00000000" w:rsidDel="00000000" w:rsidP="00000000" w:rsidRDefault="00000000" w:rsidRPr="00000000" w14:paraId="00000023">
      <w:pPr>
        <w:shd w:fill="ffffff" w:val="clear"/>
        <w:spacing w:before="120"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Limitations</w:t>
      </w:r>
      <w:r w:rsidDel="00000000" w:rsidR="00000000" w:rsidRPr="00000000">
        <w:rPr>
          <w:rtl w:val="0"/>
        </w:rPr>
      </w:r>
    </w:p>
    <w:p w:rsidR="00000000" w:rsidDel="00000000" w:rsidP="00000000" w:rsidRDefault="00000000" w:rsidRPr="00000000" w14:paraId="00000024">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There are some limitations to this study. First, the sample is small. Five videos cannot represent all college students so results will point to possible patterns but not prove anything for everyone. Second, I can’t be sure that every creator is really an undergrad or has taken a college writing class. I can only compare their choices with what writing classes usually teach. Third, TikTok's search and algorithm selects which videos I see so my sample may favor popular videos. Fourth “how I make my videos” clips show only what creators choose to say so they might make their process sound more planned than it actually is. Fifth my analysis is partly subjective so another researcher could see the videos differently. Sixth TikTok changes quickly and public videos can be deleted at any time. Even with these limits the study can still give useful information about how students link school and social media together.</w:t>
      </w:r>
    </w:p>
    <w:p w:rsidR="00000000" w:rsidDel="00000000" w:rsidP="00000000" w:rsidRDefault="00000000" w:rsidRPr="00000000" w14:paraId="00000025">
      <w:pPr>
        <w:shd w:fill="ffffff" w:val="clear"/>
        <w:spacing w:before="120" w:line="360" w:lineRule="auto"/>
        <w:ind w:left="0" w:firstLine="0"/>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Timeline</w:t>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6375"/>
        <w:tblGridChange w:id="0">
          <w:tblGrid>
            <w:gridCol w:w="2970"/>
            <w:gridCol w:w="6375"/>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6">
            <w:pPr>
              <w:shd w:fill="ffffff" w:val="clear"/>
              <w:spacing w:line="360"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Dates</w:t>
            </w:r>
          </w:p>
        </w:tc>
        <w:tc>
          <w:tcPr>
            <w:tcBorders>
              <w:top w:color="000000" w:space="0" w:sz="8" w:val="single"/>
              <w:left w:color="000000" w:space="0" w:sz="0" w:val="nil"/>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7">
            <w:pPr>
              <w:shd w:fill="ffffff" w:val="clear"/>
              <w:spacing w:line="360"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Task</w:t>
            </w:r>
          </w:p>
        </w:tc>
      </w:tr>
      <w:tr>
        <w:trPr>
          <w:cantSplit w:val="0"/>
          <w:trHeight w:val="405" w:hRule="atLeast"/>
          <w:tblHeader w:val="0"/>
        </w:trPr>
        <w:tc>
          <w:tcPr>
            <w:tcBorders>
              <w:top w:color="000000" w:space="0" w:sz="0" w:val="nil"/>
              <w:left w:color="000000" w:space="0" w:sz="8" w:val="single"/>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8">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Oct. 12 – Oct. 25, 2026</w:t>
            </w:r>
          </w:p>
        </w:tc>
        <w:tc>
          <w:tcPr>
            <w:tcBorders>
              <w:top w:color="000000" w:space="0" w:sz="0" w:val="nil"/>
              <w:left w:color="000000" w:space="0" w:sz="0" w:val="nil"/>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9">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Submit final proposal and make a note-taking checklist</w:t>
            </w:r>
          </w:p>
        </w:tc>
      </w:tr>
      <w:tr>
        <w:trPr>
          <w:cantSplit w:val="0"/>
          <w:trHeight w:val="405" w:hRule="atLeast"/>
          <w:tblHeader w:val="0"/>
        </w:trPr>
        <w:tc>
          <w:tcPr>
            <w:tcBorders>
              <w:top w:color="000000" w:space="0" w:sz="0" w:val="nil"/>
              <w:left w:color="000000" w:space="0" w:sz="8" w:val="single"/>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A">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Oct. 26 – Nov. 1, 2026</w:t>
            </w:r>
          </w:p>
        </w:tc>
        <w:tc>
          <w:tcPr>
            <w:tcBorders>
              <w:top w:color="000000" w:space="0" w:sz="0" w:val="nil"/>
              <w:left w:color="000000" w:space="0" w:sz="0" w:val="nil"/>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B">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Get my instructor's approval for the research plan</w:t>
            </w:r>
          </w:p>
        </w:tc>
      </w:tr>
      <w:tr>
        <w:trPr>
          <w:cantSplit w:val="0"/>
          <w:trHeight w:val="675" w:hRule="atLeast"/>
          <w:tblHeader w:val="0"/>
        </w:trPr>
        <w:tc>
          <w:tcPr>
            <w:tcBorders>
              <w:top w:color="000000" w:space="0" w:sz="0" w:val="nil"/>
              <w:left w:color="000000" w:space="0" w:sz="8" w:val="single"/>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C">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Nov. 2 – Nov. 15, 2026</w:t>
            </w:r>
          </w:p>
        </w:tc>
        <w:tc>
          <w:tcPr>
            <w:tcBorders>
              <w:top w:color="000000" w:space="0" w:sz="0" w:val="nil"/>
              <w:left w:color="000000" w:space="0" w:sz="0" w:val="nil"/>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D">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Search hashtags and pick 5 student videos</w:t>
            </w:r>
          </w:p>
        </w:tc>
      </w:tr>
      <w:tr>
        <w:trPr>
          <w:cantSplit w:val="0"/>
          <w:trHeight w:val="405" w:hRule="atLeast"/>
          <w:tblHeader w:val="0"/>
        </w:trPr>
        <w:tc>
          <w:tcPr>
            <w:tcBorders>
              <w:top w:color="000000" w:space="0" w:sz="0" w:val="nil"/>
              <w:left w:color="000000" w:space="0" w:sz="8" w:val="single"/>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E">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Nov. 16 – Nov. 29, 2026</w:t>
            </w:r>
          </w:p>
        </w:tc>
        <w:tc>
          <w:tcPr>
            <w:tcBorders>
              <w:top w:color="000000" w:space="0" w:sz="0" w:val="nil"/>
              <w:left w:color="000000" w:space="0" w:sz="0" w:val="nil"/>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2F">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Watch all videos</w:t>
            </w:r>
          </w:p>
        </w:tc>
      </w:tr>
      <w:tr>
        <w:trPr>
          <w:cantSplit w:val="0"/>
          <w:trHeight w:val="675" w:hRule="atLeast"/>
          <w:tblHeader w:val="0"/>
        </w:trPr>
        <w:tc>
          <w:tcPr>
            <w:tcBorders>
              <w:top w:color="000000" w:space="0" w:sz="0" w:val="nil"/>
              <w:left w:color="000000" w:space="0" w:sz="8" w:val="single"/>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30">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Nov. 30 – Dec. 6, 2026</w:t>
            </w:r>
          </w:p>
        </w:tc>
        <w:tc>
          <w:tcPr>
            <w:tcBorders>
              <w:top w:color="000000" w:space="0" w:sz="0" w:val="nil"/>
              <w:left w:color="000000" w:space="0" w:sz="0" w:val="nil"/>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31">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Look for patterns in my notes, choose strong examples, and compare them to classroom rhetoric</w:t>
            </w:r>
          </w:p>
        </w:tc>
      </w:tr>
      <w:tr>
        <w:trPr>
          <w:cantSplit w:val="0"/>
          <w:trHeight w:val="405" w:hRule="atLeast"/>
          <w:tblHeader w:val="0"/>
        </w:trPr>
        <w:tc>
          <w:tcPr>
            <w:tcBorders>
              <w:top w:color="000000" w:space="0" w:sz="0" w:val="nil"/>
              <w:left w:color="000000" w:space="0" w:sz="8" w:val="single"/>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32">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Dec. 7 – Dec. 13, 2026</w:t>
            </w:r>
          </w:p>
        </w:tc>
        <w:tc>
          <w:tcPr>
            <w:tcBorders>
              <w:top w:color="000000" w:space="0" w:sz="0" w:val="nil"/>
              <w:left w:color="000000" w:space="0" w:sz="0" w:val="nil"/>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33">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Write up my results</w:t>
            </w:r>
          </w:p>
        </w:tc>
      </w:tr>
      <w:tr>
        <w:trPr>
          <w:cantSplit w:val="0"/>
          <w:trHeight w:val="405" w:hRule="atLeast"/>
          <w:tblHeader w:val="0"/>
        </w:trPr>
        <w:tc>
          <w:tcPr>
            <w:tcBorders>
              <w:top w:color="000000" w:space="0" w:sz="0" w:val="nil"/>
              <w:left w:color="000000" w:space="0" w:sz="8" w:val="single"/>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34">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Dec. 14, 2026</w:t>
            </w:r>
          </w:p>
        </w:tc>
        <w:tc>
          <w:tcPr>
            <w:tcBorders>
              <w:top w:color="000000" w:space="0" w:sz="0" w:val="nil"/>
              <w:left w:color="000000" w:space="0" w:sz="0" w:val="nil"/>
              <w:bottom w:color="000000" w:space="0" w:sz="8" w:val="single"/>
              <w:right w:color="000000" w:space="0" w:sz="8" w:val="single"/>
            </w:tcBorders>
            <w:tcMar>
              <w:top w:w="60.0" w:type="dxa"/>
              <w:left w:w="100.0" w:type="dxa"/>
              <w:bottom w:w="60.0" w:type="dxa"/>
              <w:right w:w="100.0" w:type="dxa"/>
            </w:tcMar>
            <w:vAlign w:val="top"/>
          </w:tcPr>
          <w:p w:rsidR="00000000" w:rsidDel="00000000" w:rsidP="00000000" w:rsidRDefault="00000000" w:rsidRPr="00000000" w14:paraId="00000035">
            <w:pPr>
              <w:shd w:fill="ffffff" w:val="clear"/>
              <w:spacing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Submit final research report</w:t>
            </w:r>
          </w:p>
        </w:tc>
      </w:tr>
    </w:tbl>
    <w:p w:rsidR="00000000" w:rsidDel="00000000" w:rsidP="00000000" w:rsidRDefault="00000000" w:rsidRPr="00000000" w14:paraId="00000036">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7">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rPr>
          <w:rtl w:val="0"/>
        </w:rPr>
      </w:r>
    </w:p>
    <w:p w:rsidR="00000000" w:rsidDel="00000000" w:rsidP="00000000" w:rsidRDefault="00000000" w:rsidRPr="00000000" w14:paraId="00000038">
      <w:pPr>
        <w:shd w:fill="ffffff" w:val="clear"/>
        <w:spacing w:line="48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Works Cited</w:t>
      </w:r>
    </w:p>
    <w:p w:rsidR="00000000" w:rsidDel="00000000" w:rsidP="00000000" w:rsidRDefault="00000000" w:rsidRPr="00000000" w14:paraId="00000039">
      <w:pPr>
        <w:shd w:fill="ffffff" w:val="clear"/>
        <w:spacing w:line="480" w:lineRule="auto"/>
        <w:ind w:left="720" w:firstLine="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Alexander, Kara Poe, et al., editors. </w:t>
      </w:r>
      <w:r w:rsidDel="00000000" w:rsidR="00000000" w:rsidRPr="00000000">
        <w:rPr>
          <w:rFonts w:ascii="Times New Roman" w:cs="Times New Roman" w:eastAsia="Times New Roman" w:hAnsi="Times New Roman"/>
          <w:i w:val="1"/>
          <w:iCs w:val="1"/>
          <w:color w:val="222222"/>
          <w:sz w:val="24"/>
          <w:szCs w:val="24"/>
          <w:rtl w:val="0"/>
        </w:rPr>
        <w:t xml:space="preserve">Multimodal Composing and Writing Transfer</w:t>
      </w:r>
      <w:r w:rsidDel="00000000" w:rsidR="00000000" w:rsidRPr="00000000">
        <w:rPr>
          <w:rFonts w:ascii="Times New Roman" w:cs="Times New Roman" w:eastAsia="Times New Roman" w:hAnsi="Times New Roman"/>
          <w:color w:val="222222"/>
          <w:sz w:val="24"/>
          <w:szCs w:val="24"/>
          <w:rtl w:val="0"/>
        </w:rPr>
        <w:t xml:space="preserve">. Utah State UP, 2024.</w:t>
      </w:r>
    </w:p>
    <w:p w:rsidR="00000000" w:rsidDel="00000000" w:rsidP="00000000" w:rsidRDefault="00000000" w:rsidRPr="00000000" w14:paraId="0000003A">
      <w:pPr>
        <w:shd w:fill="ffffff" w:val="clear"/>
        <w:spacing w:line="480" w:lineRule="auto"/>
        <w:ind w:left="720" w:firstLine="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Bitzer, Lloyd F. "The Rhetorical Situation." </w:t>
      </w:r>
      <w:r w:rsidDel="00000000" w:rsidR="00000000" w:rsidRPr="00000000">
        <w:rPr>
          <w:rFonts w:ascii="Times New Roman" w:cs="Times New Roman" w:eastAsia="Times New Roman" w:hAnsi="Times New Roman"/>
          <w:i w:val="1"/>
          <w:iCs w:val="1"/>
          <w:color w:val="222222"/>
          <w:sz w:val="24"/>
          <w:szCs w:val="24"/>
          <w:rtl w:val="0"/>
        </w:rPr>
        <w:t xml:space="preserve">Philosophy &amp; Rhetoric</w:t>
      </w:r>
      <w:r w:rsidDel="00000000" w:rsidR="00000000" w:rsidRPr="00000000">
        <w:rPr>
          <w:rFonts w:ascii="Times New Roman" w:cs="Times New Roman" w:eastAsia="Times New Roman" w:hAnsi="Times New Roman"/>
          <w:color w:val="222222"/>
          <w:sz w:val="24"/>
          <w:szCs w:val="24"/>
          <w:rtl w:val="0"/>
        </w:rPr>
        <w:t xml:space="preserve">, vol. 1, no. 1, 1968, pp. 1–14.</w:t>
      </w:r>
    </w:p>
    <w:p w:rsidR="00000000" w:rsidDel="00000000" w:rsidP="00000000" w:rsidRDefault="00000000" w:rsidRPr="00000000" w14:paraId="0000003B">
      <w:pPr>
        <w:shd w:fill="ffffff" w:val="clear"/>
        <w:spacing w:line="480" w:lineRule="auto"/>
        <w:ind w:left="720" w:firstLine="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"Draft a research proposal on how undergraduate students use rhetorical strategies in TikTok videos" prompt. </w:t>
      </w:r>
      <w:r w:rsidDel="00000000" w:rsidR="00000000" w:rsidRPr="00000000">
        <w:rPr>
          <w:rFonts w:ascii="Times New Roman" w:cs="Times New Roman" w:eastAsia="Times New Roman" w:hAnsi="Times New Roman"/>
          <w:i w:val="1"/>
          <w:iCs w:val="1"/>
          <w:color w:val="222222"/>
          <w:sz w:val="24"/>
          <w:szCs w:val="24"/>
          <w:rtl w:val="0"/>
        </w:rPr>
        <w:t xml:space="preserve">Claude</w:t>
      </w:r>
      <w:r w:rsidDel="00000000" w:rsidR="00000000" w:rsidRPr="00000000">
        <w:rPr>
          <w:rFonts w:ascii="Times New Roman" w:cs="Times New Roman" w:eastAsia="Times New Roman" w:hAnsi="Times New Roman"/>
          <w:color w:val="222222"/>
          <w:sz w:val="24"/>
          <w:szCs w:val="24"/>
          <w:rtl w:val="0"/>
        </w:rPr>
        <w:t xml:space="preserve">, Claude Opus 5.5 version, Anthropic, 12 Oct. 2026, claude.ai.</w:t>
      </w:r>
    </w:p>
    <w:p w:rsidR="00000000" w:rsidDel="00000000" w:rsidP="00000000" w:rsidRDefault="00000000" w:rsidRPr="00000000" w14:paraId="0000003C">
      <w:pPr>
        <w:shd w:fill="ffffff" w:val="clear"/>
        <w:spacing w:line="480" w:lineRule="auto"/>
        <w:ind w:left="720" w:firstLine="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Knutson, Anna V. "'It's Not Like I Can Put a Picture of a Paper on Instagram, You Know?': Genre and Multimodality in Writing Knowledge Transfer across Contexts." </w:t>
      </w:r>
      <w:r w:rsidDel="00000000" w:rsidR="00000000" w:rsidRPr="00000000">
        <w:rPr>
          <w:rFonts w:ascii="Times New Roman" w:cs="Times New Roman" w:eastAsia="Times New Roman" w:hAnsi="Times New Roman"/>
          <w:i w:val="1"/>
          <w:iCs w:val="1"/>
          <w:color w:val="222222"/>
          <w:sz w:val="24"/>
          <w:szCs w:val="24"/>
          <w:rtl w:val="0"/>
        </w:rPr>
        <w:t xml:space="preserve">Multimodal Composing and Writing Transfer</w:t>
      </w:r>
      <w:r w:rsidDel="00000000" w:rsidR="00000000" w:rsidRPr="00000000">
        <w:rPr>
          <w:rFonts w:ascii="Times New Roman" w:cs="Times New Roman" w:eastAsia="Times New Roman" w:hAnsi="Times New Roman"/>
          <w:color w:val="222222"/>
          <w:sz w:val="24"/>
          <w:szCs w:val="24"/>
          <w:rtl w:val="0"/>
        </w:rPr>
        <w:t xml:space="preserve">, edited by Kara Poe Alexander et al., Utah State UP, 2024, pp. 104–24.</w:t>
      </w:r>
    </w:p>
    <w:p w:rsidR="00000000" w:rsidDel="00000000" w:rsidP="00000000" w:rsidRDefault="00000000" w:rsidRPr="00000000" w14:paraId="0000003D">
      <w:pPr>
        <w:shd w:fill="ffffff" w:val="clear"/>
        <w:spacing w:line="480" w:lineRule="auto"/>
        <w:ind w:left="720" w:firstLine="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Shepherd, Ryan P. "The Other Curriculum: Social Media and Its Connection to University Writing." </w:t>
      </w:r>
      <w:r w:rsidDel="00000000" w:rsidR="00000000" w:rsidRPr="00000000">
        <w:rPr>
          <w:rFonts w:ascii="Times New Roman" w:cs="Times New Roman" w:eastAsia="Times New Roman" w:hAnsi="Times New Roman"/>
          <w:i w:val="1"/>
          <w:iCs w:val="1"/>
          <w:color w:val="222222"/>
          <w:sz w:val="24"/>
          <w:szCs w:val="24"/>
          <w:rtl w:val="0"/>
        </w:rPr>
        <w:t xml:space="preserve">Multimodal Composing and Writing Transfer</w:t>
      </w:r>
      <w:r w:rsidDel="00000000" w:rsidR="00000000" w:rsidRPr="00000000">
        <w:rPr>
          <w:rFonts w:ascii="Times New Roman" w:cs="Times New Roman" w:eastAsia="Times New Roman" w:hAnsi="Times New Roman"/>
          <w:color w:val="222222"/>
          <w:sz w:val="24"/>
          <w:szCs w:val="24"/>
          <w:rtl w:val="0"/>
        </w:rPr>
        <w:t xml:space="preserve">, edited by Kara Poe Alexander et al., Utah State UP, 2024, pp. 125–42.</w:t>
      </w:r>
    </w:p>
    <w:p w:rsidR="00000000" w:rsidDel="00000000" w:rsidP="00000000" w:rsidRDefault="00000000" w:rsidRPr="00000000" w14:paraId="0000003E">
      <w:pPr>
        <w:shd w:fill="ffffff" w:val="clear"/>
        <w:spacing w:line="480" w:lineRule="auto"/>
        <w:ind w:left="720" w:firstLine="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Wardle, Elizabeth. "Understanding 'Transfer' from FYC: Preliminary Results of a Longitudinal Study." </w:t>
      </w:r>
      <w:r w:rsidDel="00000000" w:rsidR="00000000" w:rsidRPr="00000000">
        <w:rPr>
          <w:rFonts w:ascii="Times New Roman" w:cs="Times New Roman" w:eastAsia="Times New Roman" w:hAnsi="Times New Roman"/>
          <w:i w:val="1"/>
          <w:iCs w:val="1"/>
          <w:color w:val="222222"/>
          <w:sz w:val="24"/>
          <w:szCs w:val="24"/>
          <w:rtl w:val="0"/>
        </w:rPr>
        <w:t xml:space="preserve">WPA: Writing Program Administration</w:t>
      </w:r>
      <w:r w:rsidDel="00000000" w:rsidR="00000000" w:rsidRPr="00000000">
        <w:rPr>
          <w:rFonts w:ascii="Times New Roman" w:cs="Times New Roman" w:eastAsia="Times New Roman" w:hAnsi="Times New Roman"/>
          <w:color w:val="222222"/>
          <w:sz w:val="24"/>
          <w:szCs w:val="24"/>
          <w:rtl w:val="0"/>
        </w:rPr>
        <w:t xml:space="preserve">, vol. 31, no. 1–2, 2007, pp. 65–85.</w:t>
      </w:r>
    </w:p>
    <w:p w:rsidR="00000000" w:rsidDel="00000000" w:rsidP="00000000" w:rsidRDefault="00000000" w:rsidRPr="00000000" w14:paraId="0000003F">
      <w:pPr>
        <w:shd w:fill="ffffff" w:val="clear"/>
        <w:spacing w:line="480" w:lineRule="auto"/>
        <w:ind w:left="720" w:firstLine="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Yancey, Kathleen Blake. "Made Not Only in Words: Composition in a New Key." </w:t>
      </w:r>
      <w:r w:rsidDel="00000000" w:rsidR="00000000" w:rsidRPr="00000000">
        <w:rPr>
          <w:rFonts w:ascii="Times New Roman" w:cs="Times New Roman" w:eastAsia="Times New Roman" w:hAnsi="Times New Roman"/>
          <w:i w:val="1"/>
          <w:iCs w:val="1"/>
          <w:color w:val="222222"/>
          <w:sz w:val="24"/>
          <w:szCs w:val="24"/>
          <w:rtl w:val="0"/>
        </w:rPr>
        <w:t xml:space="preserve">College Composition and Communication</w:t>
      </w:r>
      <w:r w:rsidDel="00000000" w:rsidR="00000000" w:rsidRPr="00000000">
        <w:rPr>
          <w:rFonts w:ascii="Times New Roman" w:cs="Times New Roman" w:eastAsia="Times New Roman" w:hAnsi="Times New Roman"/>
          <w:color w:val="222222"/>
          <w:sz w:val="24"/>
          <w:szCs w:val="24"/>
          <w:rtl w:val="0"/>
        </w:rPr>
        <w:t xml:space="preserve">, vol. 56, no. 2, 2004, pp. 297–328.</w:t>
      </w:r>
    </w:p>
    <w:p w:rsidR="00000000" w:rsidDel="00000000" w:rsidP="00000000" w:rsidRDefault="00000000" w:rsidRPr="00000000" w14:paraId="00000040">
      <w:pPr>
        <w:shd w:fill="ffffff" w:val="clear"/>
        <w:spacing w:line="480" w:lineRule="auto"/>
        <w:ind w:left="720" w:firstLine="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Zulli, Diana, and David James Zulli. "Extending the Internet Meme: Conceptualizing Technological Mimesis and Imitation Publics on the TikTok Platform." </w:t>
      </w:r>
      <w:r w:rsidDel="00000000" w:rsidR="00000000" w:rsidRPr="00000000">
        <w:rPr>
          <w:rFonts w:ascii="Times New Roman" w:cs="Times New Roman" w:eastAsia="Times New Roman" w:hAnsi="Times New Roman"/>
          <w:i w:val="1"/>
          <w:iCs w:val="1"/>
          <w:color w:val="222222"/>
          <w:sz w:val="24"/>
          <w:szCs w:val="24"/>
          <w:rtl w:val="0"/>
        </w:rPr>
        <w:t xml:space="preserve">New Media &amp; Society</w:t>
      </w:r>
      <w:r w:rsidDel="00000000" w:rsidR="00000000" w:rsidRPr="00000000">
        <w:rPr>
          <w:rFonts w:ascii="Times New Roman" w:cs="Times New Roman" w:eastAsia="Times New Roman" w:hAnsi="Times New Roman"/>
          <w:color w:val="222222"/>
          <w:sz w:val="24"/>
          <w:szCs w:val="24"/>
          <w:rtl w:val="0"/>
        </w:rPr>
        <w:t xml:space="preserve">, vol. 24, no. 8, 2022, pp. 1872–90, https://doi.org/10.1177/1461444820983603.</w:t>
      </w:r>
    </w:p>
    <w:p w:rsidR="00000000" w:rsidDel="00000000" w:rsidP="00000000" w:rsidRDefault="00000000" w:rsidRPr="00000000" w14:paraId="00000041">
      <w:pPr>
        <w:shd w:fill="ffffff" w:val="clear"/>
        <w:spacing w:before="120" w:line="360"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42">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rPr>
          <w:rtl w:val="0"/>
        </w:rPr>
      </w:r>
    </w:p>
    <w:p w:rsidR="00000000" w:rsidDel="00000000" w:rsidP="00000000" w:rsidRDefault="00000000" w:rsidRPr="00000000" w14:paraId="00000043">
      <w:pPr>
        <w:shd w:fill="ffffff" w:val="clear"/>
        <w:spacing w:before="120" w:line="360" w:lineRule="auto"/>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AI Disclosure</w:t>
      </w:r>
    </w:p>
    <w:p w:rsidR="00000000" w:rsidDel="00000000" w:rsidP="00000000" w:rsidRDefault="00000000" w:rsidRPr="00000000" w14:paraId="00000044">
      <w:pPr>
        <w:shd w:fill="ffffff" w:val="clear"/>
        <w:spacing w:before="120" w:line="360" w:lineRule="auto"/>
        <w:ind w:firstLine="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I used Claude (Claude Opus 5.5 made by Anthropic) to give me bullet points and more ideas for my first draft. I chose my own research question and gave Claude my topic and assignment directions. It drafted ideas for every section and found scholarly sources for me to search for quotes. I used AI to check grammar, spelling and Works Cited format as well. Because Claude did help me draft some of my sentences I cite it in my Works Cited.</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jc w:val="right"/>
      <w:rPr/>
    </w:pPr>
    <w:r w:rsidDel="00000000" w:rsidR="00000000" w:rsidRPr="00000000">
      <w:rPr>
        <w:rtl w:val="0"/>
      </w:rPr>
      <w:t xml:space="preserve">Oppedisano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right"/>
      <w:rPr/>
    </w:pPr>
    <w:r w:rsidDel="00000000" w:rsidR="00000000" w:rsidRPr="00000000">
      <w:rPr>
        <w:rtl w:val="0"/>
      </w:rPr>
      <w:t xml:space="preserve">Oppedisano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